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RLJ Lodging Trust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DONALD SMITH &amp; CO.,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11,764,341.00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12,175,181.00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12,311,807.00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DSCO Value Fund,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136,626.00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136,626.00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12,311,807.00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RLJ Lodging Trust</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7373 WISCONSIN AVE, SUITE 1500, BETHESDA, MARYLAND, 20814.</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Donald Smith &amp; Co.,Inc.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152 West 57th Street New York, NY 10019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A Delaware Corporation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12,311,807</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8.10%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Donald Smith &amp; Co., Inc. 11,764,341 DSCO Value Fund, L.P. 136,626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SEE ITEM 6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Donald Smith &amp; Co., Inc. 12,175,181 DSCO Value Fund, L.P. 136,626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SEE ITEM 6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1. Donald Smith &amp; Co., Inc.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institutional clients which Donald Smith &amp; Co., Inc. serves as investment advisor. Any and all discretionary authority which has been delegated to Donald Smith &amp; Co., Inc. may be revoked in whole or in part at any time. To the knowledge of Donald Smith &amp; Co., Inc., with respect to all securities reported in this schedule owned by advisory clients of Donald Smith &amp; Co., Inc., not more than 5% of the class of such securities is owned by any one client. 2. With respect to the remaining securities owned, various persons have the right to receive or the power to direct the receipt of dividends from, or the proceeds from the sale of, the Common Stock of RLJ Lodging Trust. No one person?s interest in the Common Stock of RLJ Lodging Trust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 xml:space="preserve">Donald Smith &amp; Co., Inc. IA DSCO Value Fund, L.P. PN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DONALD SMITH &amp; CO., INC.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DSCO Value Fund, L.P.</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1251</Words>
  <Characters>6221</Characters>
  <CharactersWithSpaces>7448</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