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8611" w:type="dxa"/>
        <w:jc w:val="left"/>
        <w:tblInd w:w="0" w:type="dxa"/>
        <w:tblLayout w:type="fixed"/>
        <w:tblCellMar>
          <w:top w:w="28" w:type="dxa"/>
          <w:left w:w="28" w:type="dxa"/>
          <w:bottom w:w="28" w:type="dxa"/>
          <w:right w:w="28" w:type="dxa"/>
        </w:tblCellMar>
      </w:tblPr>
      <w:tblGrid>
        <w:gridCol w:w="8611"/>
      </w:tblGrid>
      <w:tr>
        <w:trPr/>
        <w:tc>
          <w:tcPr>
            <w:tcW w:w="861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861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8611" w:type="dxa"/>
            <w:tcBorders/>
            <w:vAlign w:val="center"/>
          </w:tcPr>
          <w:p>
            <w:pPr>
              <w:pStyle w:val="TableContents"/>
              <w:bidi w:val="0"/>
              <w:spacing w:before="0" w:after="0"/>
              <w:jc w:val="left"/>
              <w:rPr/>
            </w:pPr>
            <w:r>
              <w:rPr/>
              <w:t xml:space="preserve">UNDER THE SECURITIES EXCHANGE ACT OF 1934 </w:t>
            </w:r>
          </w:p>
        </w:tc>
      </w:tr>
      <w:tr>
        <w:trPr/>
        <w:tc>
          <w:tcPr>
            <w:tcW w:w="8611"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8611" w:type="dxa"/>
            <w:tcBorders/>
            <w:vAlign w:val="center"/>
          </w:tcPr>
          <w:p>
            <w:pPr>
              <w:pStyle w:val="TableContents"/>
              <w:bidi w:val="0"/>
              <w:spacing w:before="0" w:after="0"/>
              <w:jc w:val="center"/>
              <w:rPr>
                <w:b/>
                <w:color w:val="0000FF"/>
              </w:rPr>
            </w:pPr>
            <w:r>
              <w:rPr>
                <w:b/>
                <w:color w:val="0000FF"/>
              </w:rPr>
              <w:t>RLJ Lodging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8611" w:type="dxa"/>
            <w:tcBorders/>
            <w:vAlign w:val="center"/>
          </w:tcPr>
          <w:p>
            <w:pPr>
              <w:pStyle w:val="TableContents"/>
              <w:bidi w:val="0"/>
              <w:spacing w:before="0" w:after="0"/>
              <w:jc w:val="center"/>
              <w:rPr>
                <w:b/>
                <w:color w:val="0000FF"/>
              </w:rPr>
            </w:pPr>
            <w:r>
              <w:rPr>
                <w:b/>
                <w:color w:val="0000FF"/>
              </w:rPr>
              <w:t>$1.95 Series A Cumulative Convertible Preferred Shares,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8611" w:type="dxa"/>
            <w:tcBorders/>
            <w:vAlign w:val="center"/>
          </w:tcPr>
          <w:p>
            <w:pPr>
              <w:pStyle w:val="TableContents"/>
              <w:bidi w:val="0"/>
              <w:spacing w:before="0" w:after="0"/>
              <w:jc w:val="center"/>
              <w:rPr>
                <w:b/>
                <w:color w:val="0000FF"/>
              </w:rPr>
            </w:pPr>
            <w:r>
              <w:rPr>
                <w:b/>
                <w:color w:val="0000FF"/>
              </w:rPr>
              <w:t>74965L200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8611"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74965L200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Infrastructure Capital Advisors, LLC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74965L200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Virtus InfraCap U.S. Preferred Stock ETF, a Series of ETFis Series Trust I</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1,534,120.00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1,534,120.00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1,534,120.00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74965L200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Jay Hatfield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74965L200</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InfraCap Equity Income Fund ETF, a series of Series Portfolios Trust</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51,074.00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51,074.00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51,074.00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RLJ Lodging Trust</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7373 WISCONSIN AVE, SUITE 1500, BETHESDA, MD, 20814</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Infrastructure Capital Advisors, LLC Virtus InfraCap U.S. Preferred Stock ETF, a Series of ETFis Series Trust I Jay Hatfield InfraCap Equity Income Fund ETF, a series of Series Portfolios Trust</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Infrastructure Capital Advisors, LLC 1325 AVENUE OF THE AMERICAS, 28TH FLOOR, NEW YORK, NY, 10019 Virtus InfraCap U.S. Preferred Stock ETF, a Series of ETFis Series Trust I 1325 AVENUE OF THE AMERICAS, 28TH FLOOR, NEW YORK, NY, 10019 Jay Hatfield 1325 AVENUE OF THE AMERICAS, 28TH FLOOR, NEW YORK, NY, 10019 InfraCap Equity Income Fund ETF, a series of Series Portfolios Trust 1325 AVENUE OF THE AMERICAS, 28TH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Infrastructure Capital Advisors, LLC - New York Virtus InfraCap U.S. Preferred Stock ETF, a Series of ETFis Series Trust I - Delaware Jay Hatfield - United States InfraCap Equity Income Fund ETF, a series of Series Portfolios Trust - 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$1.95 Series A Cumulative Convertible Preferred Shares,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jc w:val="left"/>
              <w:rPr/>
            </w:pPr>
            <w:r>
              <w:rPr/>
              <w:t xml:space="preserve">CUSIP No.: </w:t>
            </w:r>
          </w:p>
          <w:p>
            <w:pPr>
              <w:pStyle w:val="TableContents"/>
              <w:bidi w:val="0"/>
              <w:spacing w:before="0" w:after="0"/>
              <w:jc w:val="left"/>
              <w:rPr/>
            </w:pPr>
            <w:r>
              <w:rPr/>
              <w:t>74965L200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Infrastructure Capital Advisors, LLC - 0 Virtus InfraCap U.S. Preferred Stock ETF, a Series of ETFis Series Trust I - 1,534,120 Jay Hatfield - 0 InfraCap Equity Income Fund ETF, a series of Series Portfolios Trust - 51,074</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Infrastructure Capital Advisors, LLC - 0.0% Virtus InfraCap U.S. Preferred Stock ETF, a Series of ETFis Series Trust I - 12.31% Jay Hatfield - 0.0% InfraCap Equity Income Fund ETF, a series of Series Portfolios Trust - 0.40%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Infrastructure Capital Advisors, LLC - 0 Virtus InfraCap U.S. Preferred Stock ETF, a Series of ETFis Series Trust I - 0 Jay Hatfield - 0 InfraCap Equity Income Fund ETF, a series of Series Portfolios Trust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Infrastructure Capital Advisors, LLC - 0 Virtus InfraCap U.S. Preferred Stock ETF, a Series of ETFis Series Trust I - 1,534,120 Jay Hatfield - 0 InfraCap Equity Income Fund ETF, a series of Series Portfolios Trust - 51,074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Infrastructure Capital Advisors, LLC - 0 Virtus InfraCap U.S. Preferred Stock ETF, a Series of ETFis Series Trust I - 0 Jay Hatfield - 0 InfraCap Equity Income Fund ETF, a series of Series Portfolios Trust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Infrastructure Capital Advisors, LLC - 0 Virtus InfraCap U.S. Preferred Stock ETF, a Series of ETFis Series Trust I - 1,534,120 Jay Hatfield - 0 InfraCap Equity Income Fund ETF, a series of Series Portfolios Trust - 51,074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shares of $1.95 Series A Cumulative Convertible Preferred Shares, par value $0.01 per share reported in this Schedule 13G are held in the accounts of Infrastructure Capital Advisors, LLC's clients, none of which, other than Virtus InfraCap U.S. Preferred Stock ETF, a Series of ETFis Series Trust I, individually owns more than 5% of the $1.95 Series A Cumulative Convertible Preferred Shares,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Infrastructure Capital Advisors,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1"/>
        <w:gridCol w:w="4074"/>
      </w:tblGrid>
      <w:tr>
        <w:trPr/>
        <w:tc>
          <w:tcPr>
            <w:tcW w:w="61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Samuel Caffrey-Agoglia</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Samuel Caffrey-Agoglia/General Counsel and Chief Compliance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7"/>
        <w:gridCol w:w="4938"/>
      </w:tblGrid>
      <w:tr>
        <w:trPr/>
        <w:tc>
          <w:tcPr>
            <w:tcW w:w="5267" w:type="dxa"/>
            <w:tcBorders/>
            <w:vAlign w:val="center"/>
          </w:tcPr>
          <w:p>
            <w:pPr>
              <w:pStyle w:val="TableContents"/>
              <w:bidi w:val="0"/>
              <w:spacing w:before="0" w:after="0"/>
              <w:jc w:val="left"/>
              <w:rPr/>
            </w:pPr>
            <w:r>
              <w:rPr/>
              <w:t> </w:t>
            </w:r>
          </w:p>
          <w:tbl>
            <w:tblPr>
              <w:tblW w:w="7246" w:type="dxa"/>
              <w:jc w:val="left"/>
              <w:tblInd w:w="0" w:type="dxa"/>
              <w:tblLayout w:type="fixed"/>
              <w:tblCellMar>
                <w:top w:w="28" w:type="dxa"/>
                <w:left w:w="28" w:type="dxa"/>
                <w:bottom w:w="28" w:type="dxa"/>
                <w:right w:w="28" w:type="dxa"/>
              </w:tblCellMar>
            </w:tblPr>
            <w:tblGrid>
              <w:gridCol w:w="7246"/>
            </w:tblGrid>
            <w:tr>
              <w:trPr/>
              <w:tc>
                <w:tcPr>
                  <w:tcW w:w="7246" w:type="dxa"/>
                  <w:tcBorders/>
                  <w:vAlign w:val="center"/>
                </w:tcPr>
                <w:p>
                  <w:pPr>
                    <w:pStyle w:val="TableContents"/>
                    <w:bidi w:val="0"/>
                    <w:spacing w:before="0" w:after="0"/>
                    <w:jc w:val="left"/>
                    <w:rPr/>
                  </w:pPr>
                  <w:r>
                    <w:rPr/>
                    <w:t>Virtus InfraCap U.S. Preferred Stock ETF, a Series of ETFis Series Trust I</w:t>
                  </w:r>
                </w:p>
              </w:tc>
            </w:tr>
          </w:tbl>
          <w:p>
            <w:pPr>
              <w:pStyle w:val="TableContents"/>
              <w:bidi w:val="0"/>
              <w:spacing w:before="0" w:after="283"/>
              <w:jc w:val="left"/>
              <w:rPr/>
            </w:pPr>
            <w:r>
              <w:rPr/>
            </w:r>
          </w:p>
        </w:tc>
        <w:tc>
          <w:tcPr>
            <w:tcW w:w="49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1"/>
        <w:gridCol w:w="4074"/>
      </w:tblGrid>
      <w:tr>
        <w:trPr/>
        <w:tc>
          <w:tcPr>
            <w:tcW w:w="61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Samuel Caffrey-Agoglia</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Samuel Caffrey-Agoglia/General Counsel and Chief Compliance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Jay Hatfield</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Jay Hatfield</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Jay Hatfield</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47"/>
        <w:gridCol w:w="4958"/>
      </w:tblGrid>
      <w:tr>
        <w:trPr/>
        <w:tc>
          <w:tcPr>
            <w:tcW w:w="5247" w:type="dxa"/>
            <w:tcBorders/>
            <w:vAlign w:val="center"/>
          </w:tcPr>
          <w:p>
            <w:pPr>
              <w:pStyle w:val="TableContents"/>
              <w:bidi w:val="0"/>
              <w:spacing w:before="0" w:after="0"/>
              <w:jc w:val="left"/>
              <w:rPr/>
            </w:pPr>
            <w:r>
              <w:rPr/>
              <w:t> </w:t>
            </w:r>
          </w:p>
          <w:tbl>
            <w:tblPr>
              <w:tblW w:w="6736" w:type="dxa"/>
              <w:jc w:val="left"/>
              <w:tblInd w:w="0" w:type="dxa"/>
              <w:tblLayout w:type="fixed"/>
              <w:tblCellMar>
                <w:top w:w="28" w:type="dxa"/>
                <w:left w:w="28" w:type="dxa"/>
                <w:bottom w:w="28" w:type="dxa"/>
                <w:right w:w="28" w:type="dxa"/>
              </w:tblCellMar>
            </w:tblPr>
            <w:tblGrid>
              <w:gridCol w:w="6736"/>
            </w:tblGrid>
            <w:tr>
              <w:trPr/>
              <w:tc>
                <w:tcPr>
                  <w:tcW w:w="6736" w:type="dxa"/>
                  <w:tcBorders/>
                  <w:vAlign w:val="center"/>
                </w:tcPr>
                <w:p>
                  <w:pPr>
                    <w:pStyle w:val="TableContents"/>
                    <w:bidi w:val="0"/>
                    <w:spacing w:before="0" w:after="0"/>
                    <w:jc w:val="left"/>
                    <w:rPr/>
                  </w:pPr>
                  <w:r>
                    <w:rPr/>
                    <w:t>InfraCap Equity Income Fund ETF, a series of Series Portfolios Trust</w:t>
                  </w:r>
                </w:p>
              </w:tc>
            </w:tr>
          </w:tbl>
          <w:p>
            <w:pPr>
              <w:pStyle w:val="TableContents"/>
              <w:bidi w:val="0"/>
              <w:spacing w:before="0" w:after="283"/>
              <w:jc w:val="left"/>
              <w:rPr/>
            </w:pPr>
            <w:r>
              <w:rPr/>
            </w:r>
          </w:p>
        </w:tc>
        <w:tc>
          <w:tcPr>
            <w:tcW w:w="49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1"/>
        <w:gridCol w:w="4074"/>
      </w:tblGrid>
      <w:tr>
        <w:trPr/>
        <w:tc>
          <w:tcPr>
            <w:tcW w:w="61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Samuel Caffrey-Agoglia</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Samuel Caffrey-Agoglia/General Counsel and Chief Compliance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center"/>
              <w:rPr>
                <w:b/>
              </w:rPr>
            </w:pPr>
            <w:r>
              <w:rPr>
                <w:b/>
              </w:rPr>
              <w:t xml:space="preserve">Exhibit Information </w:t>
            </w:r>
          </w:p>
        </w:tc>
      </w:tr>
      <w:tr>
        <w:trPr/>
        <w:tc>
          <w:tcPr>
            <w:tcW w:w="3466" w:type="dxa"/>
            <w:tcBorders/>
            <w:vAlign w:val="center"/>
          </w:tcPr>
          <w:p>
            <w:pPr>
              <w:pStyle w:val="TableContents"/>
              <w:bidi w:val="0"/>
              <w:spacing w:before="0" w:after="283"/>
              <w:jc w:val="left"/>
              <w:rPr/>
            </w:pPr>
            <w:r>
              <w:rPr/>
              <w:t>Exhibit A - Joint Filing Agreement</w:t>
            </w:r>
          </w:p>
        </w:tc>
      </w:tr>
    </w:tbl>
    <w:p>
      <w:pPr>
        <w:pStyle w:val="TextBody"/>
        <w:bidi w:val="0"/>
        <w:jc w:val="left"/>
        <w:rPr/>
      </w:pPr>
      <w:bookmarkStart w:id="28" w:name="d11961966_ex99-a.htm"/>
      <w:bookmarkStart w:id="29" w:name="ksd11961966_ex99a"/>
      <w:bookmarkEnd w:id="28"/>
      <w:bookmarkEnd w:id="29"/>
      <w:r>
        <w:rPr/>
        <w:t> </w:t>
      </w:r>
      <w:r>
        <w:br w:type="page"/>
      </w:r>
    </w:p>
    <w:p>
      <w:pPr>
        <w:pStyle w:val="TextBody"/>
        <w:bidi w:val="0"/>
        <w:spacing w:before="0" w:after="240"/>
        <w:jc w:val="righ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 A</w:t>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5 dated August 14, 2025 relating to the $1.95 Series A Cumulative Convertible Preferred Shares, par value $0.01 per share, of RLJ Lodging Trust shall be filed on behalf of the undersigned.</w:t>
      </w:r>
    </w:p>
    <w:tbl>
      <w:tblPr>
        <w:tblW w:w="5150" w:type="dxa"/>
        <w:jc w:val="left"/>
        <w:tblInd w:w="0" w:type="dxa"/>
        <w:tblLayout w:type="fixed"/>
        <w:tblCellMar>
          <w:top w:w="0" w:type="dxa"/>
          <w:left w:w="0" w:type="dxa"/>
          <w:bottom w:w="0" w:type="dxa"/>
          <w:right w:w="0" w:type="dxa"/>
        </w:tblCellMar>
      </w:tblPr>
      <w:tblGrid>
        <w:gridCol w:w="75"/>
        <w:gridCol w:w="5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7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INFRASTRUCTURE CAPITAL ADVISORS,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Samuel Caffrey-Agoglia</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Samuel Caffrey-Agoglia</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General Counsel and Chief Compliance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885" w:type="dxa"/>
        <w:jc w:val="left"/>
        <w:tblInd w:w="0" w:type="dxa"/>
        <w:tblLayout w:type="fixed"/>
        <w:tblCellMar>
          <w:top w:w="0" w:type="dxa"/>
          <w:left w:w="0" w:type="dxa"/>
          <w:bottom w:w="0" w:type="dxa"/>
          <w:right w:w="0" w:type="dxa"/>
        </w:tblCellMar>
      </w:tblPr>
      <w:tblGrid>
        <w:gridCol w:w="75"/>
        <w:gridCol w:w="8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VIRTUS INFRACAP U.S. PREFERRED STOCK ETF, A SERIES OF ETFIS SERIES TRUST I</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Samuel Caffrey-Agoglia</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8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Samuel Caffrey-Agoglia</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8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General Counsel and Chief Compliance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75"/>
        <w:gridCol w:w="1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JAY HATFIELD</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Jay Hatfield</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585" w:type="dxa"/>
        <w:jc w:val="left"/>
        <w:tblInd w:w="0" w:type="dxa"/>
        <w:tblLayout w:type="fixed"/>
        <w:tblCellMar>
          <w:top w:w="0" w:type="dxa"/>
          <w:left w:w="0" w:type="dxa"/>
          <w:bottom w:w="0" w:type="dxa"/>
          <w:right w:w="0" w:type="dxa"/>
        </w:tblCellMar>
      </w:tblPr>
      <w:tblGrid>
        <w:gridCol w:w="75"/>
        <w:gridCol w:w="8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5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INFRACAP EQUITY INCOME FUND ETF, A SERIES OF SERIES PORTFOLIOS TRUST</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Samuel Caffrey-Agoglia</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8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Samuel Caffrey-Agoglia</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8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General Counsel and Chief Compliance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1928</Words>
  <Characters>9944</Characters>
  <CharactersWithSpaces>11813</CharactersWithSpaces>
  <Paragraphs>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